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  <w:lang w:val="en-US" w:eastAsia="zh-CN"/>
        </w:rPr>
        <w:t>星辰</w:t>
      </w:r>
      <w:r>
        <w:t xml:space="preserve">支付 </w:t>
      </w:r>
      <w:r>
        <w:rPr>
          <w:rFonts w:hint="eastAsia"/>
          <w:lang w:val="en-US" w:eastAsia="zh-CN"/>
        </w:rPr>
        <w:t>收银台</w:t>
      </w:r>
      <w:r>
        <w:t>开发文档</w:t>
      </w:r>
    </w:p>
    <w:p>
      <w:pPr>
        <w:rPr>
          <w:rFonts w:hint="default"/>
        </w:rPr>
      </w:pP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ascii="微软雅黑" w:hAnsi="微软雅黑" w:eastAsia="微软雅黑"/>
          <w:color w:val="999999"/>
          <w:sz w:val="21"/>
          <w:szCs w:val="21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获取</w:t>
      </w:r>
      <w:r>
        <w:rPr>
          <w:rFonts w:hint="eastAsia" w:ascii="微软雅黑" w:hAnsi="微软雅黑" w:eastAsia="微软雅黑" w:cs="Helvetica Neue"/>
          <w:color w:val="444444"/>
          <w:sz w:val="30"/>
          <w:szCs w:val="30"/>
          <w:shd w:val="clear" w:color="auto" w:fill="FFFFFF"/>
          <w:lang w:val="en-US" w:eastAsia="zh-CN"/>
        </w:rPr>
        <w:t>商户的收银台地址</w:t>
      </w:r>
    </w:p>
    <w:p>
      <w:pPr>
        <w:pStyle w:val="9"/>
        <w:widowControl/>
        <w:spacing w:beforeAutospacing="0" w:after="240" w:afterAutospacing="0"/>
        <w:rPr>
          <w:rFonts w:hint="default" w:ascii="微软雅黑" w:hAnsi="微软雅黑" w:eastAsia="微软雅黑" w:cs="微软雅黑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登录商户面板（审核认证后的账号，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并且开通了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收银台充值功能的商户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</w:rPr>
        <w:t>才能看到该连接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，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没有审核的客户需要提交认证资料联系客服进行审核）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获取到用户的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收银台url地址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：</w:t>
      </w:r>
    </w:p>
    <w:p>
      <w:pPr>
        <w:pStyle w:val="9"/>
        <w:widowControl/>
        <w:spacing w:beforeAutospacing="0" w:afterAutospacing="0"/>
        <w:rPr>
          <w:rFonts w:hint="eastAsia" w:ascii="微软雅黑" w:hAnsi="微软雅黑" w:eastAsia="微软雅黑" w:cs="微软雅黑"/>
          <w:color w:val="333333"/>
          <w:sz w:val="21"/>
          <w:szCs w:val="21"/>
          <w:lang w:eastAsia="zh-CN"/>
        </w:rPr>
      </w:pPr>
      <w:r>
        <w:drawing>
          <wp:inline distT="0" distB="0" distL="114300" distR="114300">
            <wp:extent cx="7474585" cy="3468370"/>
            <wp:effectExtent l="0" t="0" r="825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74585" cy="346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widowControl/>
        <w:spacing w:beforeAutospacing="0" w:afterAutospacing="0"/>
        <w:ind w:left="720" w:right="720"/>
        <w:jc w:val="center"/>
        <w:rPr>
          <w:rFonts w:hint="eastAsia" w:ascii="微软雅黑" w:hAnsi="微软雅黑" w:eastAsia="微软雅黑" w:cs="Helvetica Neue"/>
          <w:b/>
          <w:bCs/>
          <w:color w:val="444444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Helvetica Neue"/>
          <w:b/>
          <w:bCs/>
          <w:color w:val="444444"/>
          <w:sz w:val="30"/>
          <w:szCs w:val="30"/>
          <w:lang w:val="en-US" w:eastAsia="zh-CN"/>
        </w:rPr>
        <w:t>收银台接入方法</w:t>
      </w:r>
    </w:p>
    <w:p>
      <w:pPr>
        <w:pStyle w:val="9"/>
        <w:widowControl/>
        <w:spacing w:beforeAutospacing="0" w:afterAutospacing="0"/>
        <w:ind w:left="720" w:right="720"/>
        <w:jc w:val="center"/>
        <w:rPr>
          <w:rFonts w:hint="eastAsia" w:ascii="微软雅黑" w:hAnsi="微软雅黑" w:eastAsia="微软雅黑" w:cs="Helvetica Neue"/>
          <w:b/>
          <w:bCs/>
          <w:color w:val="444444"/>
          <w:sz w:val="30"/>
          <w:szCs w:val="30"/>
          <w:lang w:val="en-US" w:eastAsia="zh-CN"/>
        </w:rPr>
      </w:pPr>
    </w:p>
    <w:p>
      <w:pPr>
        <w:pStyle w:val="9"/>
        <w:widowControl/>
        <w:numPr>
          <w:ilvl w:val="0"/>
          <w:numId w:val="1"/>
        </w:numPr>
        <w:spacing w:beforeAutospacing="0" w:afterAutospacing="0"/>
        <w:ind w:right="720" w:rightChars="0"/>
        <w:jc w:val="left"/>
        <w:rPr>
          <w:rFonts w:hint="default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收银台的接入方式非常简单，程序会自动识别</w:t>
      </w:r>
      <w:r>
        <w:rPr>
          <w:rFonts w:hint="eastAsia" w:ascii="微软雅黑" w:hAnsi="微软雅黑" w:eastAsia="微软雅黑" w:cs="Helvetica Neue"/>
          <w:b w:val="0"/>
          <w:bCs w:val="0"/>
          <w:color w:val="FF0000"/>
          <w:sz w:val="24"/>
          <w:szCs w:val="24"/>
          <w:lang w:val="en-US" w:eastAsia="zh-CN"/>
        </w:rPr>
        <w:t>pc端</w:t>
      </w: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和</w:t>
      </w:r>
      <w:r>
        <w:rPr>
          <w:rFonts w:hint="eastAsia" w:ascii="微软雅黑" w:hAnsi="微软雅黑" w:eastAsia="微软雅黑" w:cs="Helvetica Neue"/>
          <w:b w:val="0"/>
          <w:bCs w:val="0"/>
          <w:color w:val="FF0000"/>
          <w:sz w:val="24"/>
          <w:szCs w:val="24"/>
          <w:lang w:val="en-US" w:eastAsia="zh-CN"/>
        </w:rPr>
        <w:t>手机端</w:t>
      </w: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，不用做区分。</w:t>
      </w:r>
    </w:p>
    <w:p>
      <w:pPr>
        <w:pStyle w:val="9"/>
        <w:widowControl/>
        <w:numPr>
          <w:ilvl w:val="0"/>
          <w:numId w:val="0"/>
        </w:numPr>
        <w:spacing w:beforeAutospacing="0" w:afterAutospacing="0"/>
        <w:ind w:right="720" w:rightChars="0" w:firstLine="480" w:firstLineChars="200"/>
        <w:jc w:val="left"/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Helvetica Neue"/>
          <w:b/>
          <w:bCs/>
          <w:color w:val="444444"/>
          <w:sz w:val="24"/>
          <w:szCs w:val="24"/>
          <w:lang w:val="en-US" w:eastAsia="zh-CN"/>
        </w:rPr>
        <w:t>网站类应用</w:t>
      </w: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：直接访问该地址。</w:t>
      </w:r>
    </w:p>
    <w:p>
      <w:pPr>
        <w:pStyle w:val="9"/>
        <w:widowControl/>
        <w:numPr>
          <w:ilvl w:val="0"/>
          <w:numId w:val="0"/>
        </w:numPr>
        <w:spacing w:beforeAutospacing="0" w:afterAutospacing="0"/>
        <w:ind w:right="720" w:rightChars="0" w:firstLine="480" w:firstLineChars="200"/>
        <w:jc w:val="left"/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Helvetica Neue"/>
          <w:b/>
          <w:bCs/>
          <w:color w:val="444444"/>
          <w:sz w:val="24"/>
          <w:szCs w:val="24"/>
          <w:lang w:val="en-US" w:eastAsia="zh-CN"/>
        </w:rPr>
        <w:t>App类应用</w:t>
      </w: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：在</w:t>
      </w:r>
      <w:r>
        <w:rPr>
          <w:rFonts w:hint="eastAsia" w:ascii="微软雅黑" w:hAnsi="微软雅黑" w:eastAsia="微软雅黑" w:cs="Helvetica Neue"/>
          <w:b w:val="0"/>
          <w:bCs w:val="0"/>
          <w:color w:val="FF0000"/>
          <w:sz w:val="24"/>
          <w:szCs w:val="24"/>
          <w:lang w:val="en-US" w:eastAsia="zh-CN"/>
        </w:rPr>
        <w:t>应用内唤起浏览器</w:t>
      </w: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并访问该连接地址即可。</w:t>
      </w:r>
    </w:p>
    <w:p>
      <w:pPr>
        <w:pStyle w:val="9"/>
        <w:widowControl/>
        <w:numPr>
          <w:ilvl w:val="0"/>
          <w:numId w:val="1"/>
        </w:numPr>
        <w:spacing w:beforeAutospacing="0" w:afterAutospacing="0"/>
        <w:ind w:left="0" w:leftChars="0" w:right="720" w:rightChars="0" w:firstLine="0" w:firstLineChars="0"/>
        <w:jc w:val="left"/>
        <w:rPr>
          <w:rFonts w:hint="default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需要进行订单校验的商户，则添加</w:t>
      </w:r>
      <w:r>
        <w:rPr>
          <w:rFonts w:hint="eastAsia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  <w:t>参数</w:t>
      </w:r>
      <w:r>
        <w:rPr>
          <w:rFonts w:hint="eastAsia" w:ascii="微软雅黑" w:hAnsi="微软雅黑" w:eastAsia="微软雅黑" w:cs="Helvetica Neue"/>
          <w:b w:val="0"/>
          <w:bCs w:val="0"/>
          <w:color w:val="FF0000"/>
          <w:sz w:val="24"/>
          <w:szCs w:val="24"/>
          <w:lang w:val="en-US" w:eastAsia="zh-CN"/>
        </w:rPr>
        <w:t>orderid</w:t>
      </w: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，充值成功后会通知</w:t>
      </w:r>
      <w:r>
        <w:rPr>
          <w:rFonts w:hint="eastAsia" w:ascii="微软雅黑" w:hAnsi="微软雅黑" w:eastAsia="微软雅黑" w:cs="Helvetica Neue"/>
          <w:b w:val="0"/>
          <w:bCs w:val="0"/>
          <w:color w:val="0000FF"/>
          <w:sz w:val="24"/>
          <w:szCs w:val="24"/>
          <w:lang w:val="en-US" w:eastAsia="zh-CN"/>
        </w:rPr>
        <w:t>后台配置</w:t>
      </w: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Helvetica Neue"/>
          <w:b w:val="0"/>
          <w:bCs w:val="0"/>
          <w:color w:val="FF0000"/>
          <w:sz w:val="24"/>
          <w:szCs w:val="24"/>
          <w:lang w:val="en-US" w:eastAsia="zh-CN"/>
        </w:rPr>
        <w:t>收款通知地址notifyurl</w:t>
      </w: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，并返回此参数，供商户使用。如不传此参数，平台自动生成订单号，并通知商户配置的收款通知地址。</w:t>
      </w:r>
    </w:p>
    <w:p>
      <w:pPr>
        <w:pStyle w:val="9"/>
        <w:widowControl/>
        <w:numPr>
          <w:ilvl w:val="0"/>
          <w:numId w:val="1"/>
        </w:numPr>
        <w:spacing w:beforeAutospacing="0" w:afterAutospacing="0"/>
        <w:ind w:left="0" w:leftChars="0" w:right="720" w:rightChars="0" w:firstLine="0" w:firstLineChars="0"/>
        <w:jc w:val="left"/>
        <w:rPr>
          <w:rFonts w:hint="default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需要确定充值金额，则添加参数</w:t>
      </w:r>
      <w:r>
        <w:rPr>
          <w:rFonts w:hint="eastAsia" w:ascii="微软雅黑" w:hAnsi="微软雅黑" w:eastAsia="微软雅黑" w:cs="Helvetica Neue"/>
          <w:b w:val="0"/>
          <w:bCs w:val="0"/>
          <w:color w:val="FF0000"/>
          <w:sz w:val="24"/>
          <w:szCs w:val="24"/>
          <w:lang w:val="en-US" w:eastAsia="zh-CN"/>
        </w:rPr>
        <w:t>amount</w:t>
      </w:r>
      <w:r>
        <w:rPr>
          <w:rFonts w:hint="eastAsia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  <w:t>，固定用户充值金额，</w:t>
      </w: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充值成功后会通知</w:t>
      </w:r>
      <w:r>
        <w:rPr>
          <w:rFonts w:hint="eastAsia" w:ascii="微软雅黑" w:hAnsi="微软雅黑" w:eastAsia="微软雅黑" w:cs="Helvetica Neue"/>
          <w:b w:val="0"/>
          <w:bCs w:val="0"/>
          <w:color w:val="0000FF"/>
          <w:sz w:val="24"/>
          <w:szCs w:val="24"/>
          <w:lang w:val="en-US" w:eastAsia="zh-CN"/>
        </w:rPr>
        <w:t>后台配置</w:t>
      </w: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Helvetica Neue"/>
          <w:b w:val="0"/>
          <w:bCs w:val="0"/>
          <w:color w:val="FF0000"/>
          <w:sz w:val="24"/>
          <w:szCs w:val="24"/>
          <w:lang w:val="en-US" w:eastAsia="zh-CN"/>
        </w:rPr>
        <w:t>收款通知地址notifyurl</w:t>
      </w: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，并返回此参数，供商户使用。如不传此参数，用户可以自由输入金额。</w:t>
      </w:r>
    </w:p>
    <w:p>
      <w:pPr>
        <w:pStyle w:val="9"/>
        <w:widowControl/>
        <w:numPr>
          <w:ilvl w:val="0"/>
          <w:numId w:val="1"/>
        </w:numPr>
        <w:spacing w:beforeAutospacing="0" w:afterAutospacing="0"/>
        <w:ind w:left="0" w:leftChars="0" w:right="720" w:rightChars="0" w:firstLine="0" w:firstLineChars="0"/>
        <w:jc w:val="left"/>
        <w:rPr>
          <w:rFonts w:hint="default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访问格式：</w:t>
      </w:r>
      <w:r>
        <w:rPr>
          <w:rFonts w:hint="eastAsia" w:ascii="微软雅黑" w:hAnsi="微软雅黑" w:eastAsia="微软雅黑" w:cs="Helvetica Neue"/>
          <w:b/>
          <w:bCs/>
          <w:color w:val="444444"/>
          <w:sz w:val="24"/>
          <w:szCs w:val="24"/>
          <w:lang w:val="en-US" w:eastAsia="zh-CN"/>
        </w:rPr>
        <w:t>后台显示的收款链接</w:t>
      </w: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?orderid=orderid&amp;</w:t>
      </w:r>
      <w:r>
        <w:rPr>
          <w:rFonts w:hint="eastAsia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  <w:t>amount=amount</w:t>
      </w:r>
    </w:p>
    <w:p>
      <w:pPr>
        <w:pStyle w:val="9"/>
        <w:widowControl/>
        <w:numPr>
          <w:ilvl w:val="0"/>
          <w:numId w:val="0"/>
        </w:numPr>
        <w:spacing w:beforeAutospacing="0" w:afterAutospacing="0"/>
        <w:ind w:leftChars="0" w:right="720" w:rightChars="0" w:firstLine="420" w:firstLineChars="0"/>
        <w:jc w:val="left"/>
        <w:rPr>
          <w:rFonts w:hint="eastAsia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Helvetica" w:hAnsi="Helvetica" w:eastAsia="宋体" w:cs="Helvetica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CN"/>
        </w:rPr>
        <w:t>例如：</w:t>
      </w:r>
      <w:r>
        <w:rPr>
          <w:rFonts w:ascii="Helvetica" w:hAnsi="Helvetica" w:eastAsia="Helvetica" w:cs="Helvetica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ascii="Helvetica" w:hAnsi="Helvetica" w:eastAsia="Helvetica" w:cs="Helvetica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instrText xml:space="preserve"> HYPERLINK "http://www.starpay2019.com/Pay_Charges_index_mid_10069.html" \t "http://www.starpay2019.com/_blank" </w:instrText>
      </w:r>
      <w:r>
        <w:rPr>
          <w:rFonts w:ascii="Helvetica" w:hAnsi="Helvetica" w:eastAsia="Helvetica" w:cs="Helvetica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13"/>
          <w:rFonts w:hint="default" w:ascii="Helvetica" w:hAnsi="Helvetica" w:eastAsia="Helvetica" w:cs="Helvetica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http://www.starpay2019.com/Pay_Charges_index.html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eastAsia" w:ascii="Helvetica" w:hAnsi="Helvetica" w:eastAsia="宋体" w:cs="Helvetica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CN"/>
        </w:rPr>
        <w:t>?</w:t>
      </w:r>
      <w:r>
        <w:rPr>
          <w:rFonts w:hint="eastAsia" w:ascii="微软雅黑" w:hAnsi="微软雅黑" w:eastAsia="微软雅黑" w:cs="Helvetica Neue"/>
          <w:b w:val="0"/>
          <w:bCs w:val="0"/>
          <w:color w:val="444444"/>
          <w:sz w:val="24"/>
          <w:szCs w:val="24"/>
          <w:lang w:val="en-US" w:eastAsia="zh-CN"/>
        </w:rPr>
        <w:t>orderid=123456&amp;</w:t>
      </w:r>
      <w:r>
        <w:rPr>
          <w:rFonts w:hint="eastAsia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  <w:t>amount=100</w:t>
      </w:r>
    </w:p>
    <w:p>
      <w:pPr>
        <w:pStyle w:val="9"/>
        <w:widowControl/>
        <w:numPr>
          <w:ilvl w:val="0"/>
          <w:numId w:val="1"/>
        </w:numPr>
        <w:spacing w:beforeAutospacing="0" w:afterAutospacing="0"/>
        <w:ind w:left="0" w:leftChars="0" w:right="720" w:rightChars="0" w:firstLine="0" w:firstLineChars="0"/>
        <w:jc w:val="left"/>
        <w:rPr>
          <w:rFonts w:hint="default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Helvetica Neue"/>
          <w:b/>
          <w:bCs/>
          <w:color w:val="FF0000"/>
          <w:sz w:val="24"/>
          <w:szCs w:val="24"/>
          <w:lang w:val="en-US" w:eastAsia="zh-CN"/>
        </w:rPr>
        <w:t>注意</w:t>
      </w:r>
      <w:r>
        <w:rPr>
          <w:rFonts w:hint="eastAsia" w:ascii="微软雅黑" w:hAnsi="微软雅黑" w:eastAsia="微软雅黑" w:cs="Helvetica Neue"/>
          <w:b w:val="0"/>
          <w:bCs w:val="0"/>
          <w:color w:val="FF0000"/>
          <w:sz w:val="24"/>
          <w:szCs w:val="24"/>
          <w:lang w:val="en-US" w:eastAsia="zh-CN"/>
        </w:rPr>
        <w:t>:</w:t>
      </w:r>
      <w:r>
        <w:rPr>
          <w:rFonts w:hint="eastAsia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  <w:t xml:space="preserve"> 请记得一定要前往后台修改，商户中心-&gt;我要收款-&gt;收款设置。修改</w:t>
      </w:r>
      <w:r>
        <w:rPr>
          <w:rFonts w:hint="eastAsia" w:ascii="微软雅黑" w:hAnsi="微软雅黑" w:eastAsia="微软雅黑" w:cs="Helvetica Neue"/>
          <w:b w:val="0"/>
          <w:bCs w:val="0"/>
          <w:color w:val="FF0000"/>
          <w:sz w:val="24"/>
          <w:szCs w:val="24"/>
          <w:lang w:val="en-US" w:eastAsia="zh-CN"/>
        </w:rPr>
        <w:t>收款通知地址</w:t>
      </w:r>
      <w:bookmarkStart w:id="0" w:name="_GoBack"/>
      <w:bookmarkEnd w:id="0"/>
      <w:r>
        <w:rPr>
          <w:rFonts w:hint="eastAsia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  <w:t>。</w:t>
      </w:r>
      <w:r>
        <w:drawing>
          <wp:inline distT="0" distB="0" distL="114300" distR="114300">
            <wp:extent cx="9318625" cy="4791710"/>
            <wp:effectExtent l="0" t="0" r="8255" b="889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18625" cy="479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widowControl/>
        <w:numPr>
          <w:numId w:val="0"/>
        </w:numPr>
        <w:spacing w:beforeAutospacing="0" w:afterAutospacing="0"/>
        <w:ind w:leftChars="0" w:right="720" w:rightChars="0"/>
        <w:jc w:val="left"/>
        <w:rPr>
          <w:rFonts w:hint="default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</w:pPr>
    </w:p>
    <w:p>
      <w:pPr>
        <w:pStyle w:val="9"/>
        <w:widowControl/>
        <w:numPr>
          <w:ilvl w:val="0"/>
          <w:numId w:val="1"/>
        </w:numPr>
        <w:spacing w:beforeAutospacing="0" w:afterAutospacing="0"/>
        <w:ind w:left="0" w:leftChars="0" w:right="720" w:rightChars="0" w:firstLine="0" w:firstLineChars="0"/>
        <w:jc w:val="left"/>
        <w:rPr>
          <w:rFonts w:hint="default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  <w:t>通知地址返回参数（同</w:t>
      </w:r>
      <w:r>
        <w:rPr>
          <w:rFonts w:hint="eastAsia" w:ascii="微软雅黑" w:hAnsi="微软雅黑" w:eastAsia="微软雅黑" w:cs="Helvetica Neue"/>
          <w:b w:val="0"/>
          <w:bCs w:val="0"/>
          <w:color w:val="FF0000"/>
          <w:sz w:val="24"/>
          <w:szCs w:val="24"/>
          <w:lang w:val="en-US" w:eastAsia="zh-CN"/>
        </w:rPr>
        <w:t>支付下单异步通知</w:t>
      </w:r>
      <w:r>
        <w:rPr>
          <w:rFonts w:hint="eastAsia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  <w:t>）：</w:t>
      </w:r>
    </w:p>
    <w:p>
      <w:pPr>
        <w:pStyle w:val="4"/>
        <w:widowControl/>
        <w:spacing w:before="210" w:beforeAutospacing="0" w:after="240" w:afterAutospacing="0" w:line="21" w:lineRule="atLeast"/>
      </w:pPr>
      <w:r>
        <w:rPr>
          <w:rFonts w:ascii="微软雅黑" w:hAnsi="微软雅黑" w:eastAsia="微软雅黑" w:cs="Helvetica Neue"/>
          <w:color w:val="333333"/>
          <w:sz w:val="26"/>
          <w:szCs w:val="26"/>
        </w:rPr>
        <w:t>（返回</w:t>
      </w:r>
      <w:r>
        <w:rPr>
          <w:rFonts w:hint="eastAsia" w:ascii="微软雅黑" w:hAnsi="微软雅黑" w:eastAsia="微软雅黑" w:cs="Helvetica Neue"/>
          <w:color w:val="333333"/>
          <w:sz w:val="26"/>
          <w:szCs w:val="26"/>
          <w:lang w:val="en-US" w:eastAsia="zh-CN"/>
        </w:rPr>
        <w:t>收款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支付结果）（</w:t>
      </w:r>
      <w:r>
        <w:rPr>
          <w:rFonts w:hint="default" w:ascii="微软雅黑" w:hAnsi="微软雅黑" w:eastAsia="微软雅黑" w:cs="Helvetica Neue"/>
          <w:color w:val="FF0000"/>
          <w:sz w:val="26"/>
          <w:szCs w:val="26"/>
        </w:rPr>
        <w:t>P</w:t>
      </w:r>
      <w:r>
        <w:rPr>
          <w:rFonts w:ascii="微软雅黑" w:hAnsi="微软雅黑" w:eastAsia="微软雅黑" w:cs="Helvetica Neue"/>
          <w:color w:val="FF0000"/>
          <w:sz w:val="26"/>
          <w:szCs w:val="26"/>
        </w:rPr>
        <w:t>ost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形式，数据为</w:t>
      </w:r>
      <w:r>
        <w:rPr>
          <w:rFonts w:ascii="微软雅黑" w:hAnsi="微软雅黑" w:eastAsia="微软雅黑" w:cs="Helvetica Neue"/>
          <w:color w:val="FF0000"/>
          <w:sz w:val="26"/>
          <w:szCs w:val="26"/>
        </w:rPr>
        <w:t>form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表单,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 xml:space="preserve"> 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通知地址：</w:t>
      </w:r>
      <w:r>
        <w:rPr>
          <w:rFonts w:hint="eastAsia" w:ascii="微软雅黑" w:hAnsi="微软雅黑" w:eastAsia="微软雅黑" w:cs="Helvetica Neue"/>
          <w:color w:val="FF0000"/>
          <w:sz w:val="26"/>
          <w:szCs w:val="26"/>
          <w:lang w:val="en-US" w:eastAsia="zh-CN"/>
        </w:rPr>
        <w:t>后台填写</w:t>
      </w:r>
      <w:r>
        <w:rPr>
          <w:rFonts w:hint="eastAsia" w:ascii="微软雅黑" w:hAnsi="微软雅黑" w:eastAsia="微软雅黑" w:cs="Helvetica Neue"/>
          <w:color w:val="333333"/>
          <w:sz w:val="26"/>
          <w:szCs w:val="26"/>
          <w:lang w:val="en-US" w:eastAsia="zh-CN"/>
        </w:rPr>
        <w:t>的收款通知地址</w:t>
      </w:r>
      <w:r>
        <w:rPr>
          <w:rFonts w:ascii="微软雅黑" w:hAnsi="微软雅黑" w:eastAsia="微软雅黑" w:cs="微软雅黑"/>
          <w:szCs w:val="21"/>
        </w:rPr>
        <w:t>notifyurl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）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：</w:t>
      </w:r>
    </w:p>
    <w:p>
      <w:pPr>
        <w:pStyle w:val="9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如果接收到服务器点对点通讯时，在页面输出“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OK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”（没有双引号，OK两个字母大写）,否则会重复</w:t>
      </w:r>
      <w:r>
        <w:rPr>
          <w:rFonts w:ascii="微软雅黑" w:hAnsi="微软雅黑" w:eastAsia="微软雅黑" w:cs="微软雅黑"/>
          <w:color w:val="333333"/>
          <w:sz w:val="21"/>
          <w:szCs w:val="21"/>
        </w:rPr>
        <w:t>5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次发送点对点通知.</w:t>
      </w:r>
      <w:r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000000" w:themeColor="text1"/>
          <w:sz w:val="21"/>
          <w:szCs w:val="21"/>
          <w:shd w:val="clear" w:color="auto" w:fill="FFFFFF"/>
        </w:rPr>
        <w:t>请务必进行结果的</w:t>
      </w:r>
      <w:r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>sign验证，</w:t>
      </w:r>
      <w:r>
        <w:rPr>
          <w:rFonts w:ascii="Helvetica" w:hAnsi="Helvetica" w:cs="Helvetica"/>
          <w:color w:val="000000" w:themeColor="text1"/>
          <w:sz w:val="21"/>
          <w:szCs w:val="21"/>
          <w:shd w:val="clear" w:color="auto" w:fill="FFFFFF"/>
        </w:rPr>
        <w:t>确保支付的正确性。</w:t>
      </w:r>
    </w:p>
    <w:tbl>
      <w:tblPr>
        <w:tblStyle w:val="11"/>
        <w:tblW w:w="148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2262"/>
        <w:gridCol w:w="2262"/>
        <w:gridCol w:w="2985"/>
        <w:gridCol w:w="521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  <w:t>参数类型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memberid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商户编号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ind w:left="-199" w:leftChars="-95" w:firstLine="199" w:firstLineChars="95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orderid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amount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订单金额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单位：元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transaction_id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交易流水号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datetime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交易时间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returncode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交易状态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“00” 为成功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其他为失败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attach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扩展返回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商户附加数据返回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这里一般无此参数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sign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  <w:vAlign w:val="top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签名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请看验证签名字段格式</w:t>
            </w:r>
          </w:p>
        </w:tc>
      </w:tr>
    </w:tbl>
    <w:p>
      <w:pPr>
        <w:pStyle w:val="9"/>
        <w:widowControl/>
        <w:spacing w:beforeAutospacing="0" w:afterAutospacing="0"/>
        <w:ind w:right="720"/>
        <w:rPr>
          <w:rFonts w:hint="eastAsia" w:ascii="微软雅黑" w:hAnsi="微软雅黑" w:eastAsia="微软雅黑" w:cs="Helvetica Neue"/>
          <w:b w:val="0"/>
          <w:bCs w:val="0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[danger]注：签名见签名算法。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returncode参数说明： 00：表示成功 01：通道返回验证签名不成功 02：订单金额异常 03：订单状态修改失败 04：结算资金保存失败 05：商户数据修改失败 06：资金变动记录添加失败 07：投诉保证金添加失败</w:t>
      </w:r>
    </w:p>
    <w:p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收款信息修改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在商户中心的如下图所示（需</w:t>
      </w:r>
      <w:r>
        <w:rPr>
          <w:rFonts w:hint="eastAsia"/>
          <w:color w:val="FF0000"/>
          <w:lang w:val="en-US" w:eastAsia="zh-CN"/>
        </w:rPr>
        <w:t>开通了收款功能的商户</w:t>
      </w:r>
      <w:r>
        <w:rPr>
          <w:rFonts w:hint="eastAsia"/>
          <w:lang w:val="en-US" w:eastAsia="zh-CN"/>
        </w:rPr>
        <w:t>才会显示选项）：</w:t>
      </w:r>
    </w:p>
    <w:p>
      <w:pPr>
        <w:pStyle w:val="9"/>
        <w:widowControl/>
        <w:numPr>
          <w:ilvl w:val="0"/>
          <w:numId w:val="0"/>
        </w:numPr>
        <w:spacing w:beforeAutospacing="0" w:afterAutospacing="0"/>
        <w:ind w:right="720" w:rightChars="0"/>
        <w:jc w:val="left"/>
        <w:rPr>
          <w:rStyle w:val="18"/>
          <w:rFonts w:hint="eastAsia"/>
          <w:lang w:val="en-US" w:eastAsia="zh-CN"/>
        </w:rPr>
      </w:pPr>
      <w:r>
        <w:drawing>
          <wp:inline distT="0" distB="0" distL="114300" distR="114300">
            <wp:extent cx="7160260" cy="3945890"/>
            <wp:effectExtent l="0" t="0" r="254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60260" cy="394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widowControl/>
        <w:numPr>
          <w:ilvl w:val="0"/>
          <w:numId w:val="0"/>
        </w:numPr>
        <w:spacing w:beforeAutospacing="0" w:afterAutospacing="0"/>
        <w:ind w:right="720" w:rightChars="0"/>
        <w:jc w:val="center"/>
      </w:pPr>
      <w:r>
        <w:rPr>
          <w:rStyle w:val="18"/>
          <w:rFonts w:hint="eastAsia"/>
          <w:lang w:val="en-US" w:eastAsia="zh-CN"/>
        </w:rPr>
        <w:t>访问后的效果</w:t>
      </w:r>
    </w:p>
    <w:p>
      <w:pPr>
        <w:pStyle w:val="9"/>
        <w:widowControl/>
        <w:numPr>
          <w:ilvl w:val="0"/>
          <w:numId w:val="0"/>
        </w:numPr>
        <w:spacing w:beforeAutospacing="0" w:afterAutospacing="0"/>
        <w:ind w:right="720" w:rightChars="0" w:firstLine="241" w:firstLineChars="1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</w:rPr>
        <w:t>PC端</w:t>
      </w:r>
      <w:r>
        <w:rPr>
          <w:rFonts w:hint="eastAsia"/>
          <w:sz w:val="24"/>
          <w:szCs w:val="24"/>
          <w:lang w:val="en-US" w:eastAsia="zh-CN"/>
        </w:rPr>
        <w:t>：</w:t>
      </w:r>
    </w:p>
    <w:p>
      <w:pPr>
        <w:pStyle w:val="9"/>
        <w:widowControl/>
        <w:numPr>
          <w:ilvl w:val="0"/>
          <w:numId w:val="0"/>
        </w:numPr>
        <w:spacing w:beforeAutospacing="0" w:afterAutospacing="0"/>
        <w:ind w:left="420" w:leftChars="0" w:right="720" w:rightChars="0" w:firstLine="420" w:firstLineChars="0"/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6129020" cy="5017135"/>
            <wp:effectExtent l="0" t="0" r="12700" b="12065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9020" cy="501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widowControl/>
        <w:numPr>
          <w:ilvl w:val="0"/>
          <w:numId w:val="0"/>
        </w:numPr>
        <w:spacing w:beforeAutospacing="0" w:afterAutospacing="0"/>
        <w:ind w:right="720" w:rightChars="0"/>
        <w:jc w:val="left"/>
      </w:pPr>
      <w:r>
        <w:rPr>
          <w:rFonts w:hint="eastAsia" w:ascii="微软雅黑" w:hAnsi="微软雅黑" w:eastAsia="微软雅黑" w:cs="Helvetica Neue"/>
          <w:b/>
          <w:bCs/>
          <w:color w:val="444444"/>
          <w:sz w:val="24"/>
          <w:szCs w:val="24"/>
          <w:lang w:val="en-US" w:eastAsia="zh-CN"/>
        </w:rPr>
        <w:t xml:space="preserve">  手机端：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</w:t>
      </w:r>
      <w:r>
        <w:drawing>
          <wp:inline distT="0" distB="0" distL="114300" distR="114300">
            <wp:extent cx="2756535" cy="5193665"/>
            <wp:effectExtent l="0" t="0" r="1905" b="3175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6535" cy="519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BA4451"/>
    <w:multiLevelType w:val="singleLevel"/>
    <w:tmpl w:val="EBBA445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654AD"/>
    <w:rsid w:val="00012599"/>
    <w:rsid w:val="00040B7A"/>
    <w:rsid w:val="00051CC0"/>
    <w:rsid w:val="00057F70"/>
    <w:rsid w:val="00091F12"/>
    <w:rsid w:val="001252B5"/>
    <w:rsid w:val="001854B8"/>
    <w:rsid w:val="0019709B"/>
    <w:rsid w:val="0029345A"/>
    <w:rsid w:val="003230A8"/>
    <w:rsid w:val="00370EB1"/>
    <w:rsid w:val="003E2DC2"/>
    <w:rsid w:val="003F0DFD"/>
    <w:rsid w:val="00413B97"/>
    <w:rsid w:val="004167A7"/>
    <w:rsid w:val="00497EC9"/>
    <w:rsid w:val="004C1B6F"/>
    <w:rsid w:val="004C4BD2"/>
    <w:rsid w:val="00520F52"/>
    <w:rsid w:val="00524CEC"/>
    <w:rsid w:val="0053215E"/>
    <w:rsid w:val="00590337"/>
    <w:rsid w:val="00592381"/>
    <w:rsid w:val="00626031"/>
    <w:rsid w:val="00635A39"/>
    <w:rsid w:val="0064734A"/>
    <w:rsid w:val="00666CEE"/>
    <w:rsid w:val="006D5B1A"/>
    <w:rsid w:val="006E40BC"/>
    <w:rsid w:val="00744CAC"/>
    <w:rsid w:val="007576D0"/>
    <w:rsid w:val="007C05C1"/>
    <w:rsid w:val="007C07A2"/>
    <w:rsid w:val="007C6520"/>
    <w:rsid w:val="008068A6"/>
    <w:rsid w:val="00852F9F"/>
    <w:rsid w:val="00867E41"/>
    <w:rsid w:val="00884406"/>
    <w:rsid w:val="008878A8"/>
    <w:rsid w:val="008D5252"/>
    <w:rsid w:val="00914F7C"/>
    <w:rsid w:val="009A49CA"/>
    <w:rsid w:val="009B433B"/>
    <w:rsid w:val="009C5123"/>
    <w:rsid w:val="009F11FA"/>
    <w:rsid w:val="00A36FC7"/>
    <w:rsid w:val="00AA2D88"/>
    <w:rsid w:val="00AA5F0D"/>
    <w:rsid w:val="00AE1A0E"/>
    <w:rsid w:val="00AF06DA"/>
    <w:rsid w:val="00B12C90"/>
    <w:rsid w:val="00B54100"/>
    <w:rsid w:val="00BB77FC"/>
    <w:rsid w:val="00BE3BF7"/>
    <w:rsid w:val="00C7069A"/>
    <w:rsid w:val="00C73E12"/>
    <w:rsid w:val="00C91B29"/>
    <w:rsid w:val="00D47F8D"/>
    <w:rsid w:val="00D556BB"/>
    <w:rsid w:val="00D654AD"/>
    <w:rsid w:val="00D91E9D"/>
    <w:rsid w:val="00D976E5"/>
    <w:rsid w:val="00DB5B93"/>
    <w:rsid w:val="00E02846"/>
    <w:rsid w:val="00E360F8"/>
    <w:rsid w:val="00E37282"/>
    <w:rsid w:val="00EA3944"/>
    <w:rsid w:val="00EA7123"/>
    <w:rsid w:val="00ED4C99"/>
    <w:rsid w:val="00F04268"/>
    <w:rsid w:val="00F04DDC"/>
    <w:rsid w:val="00F26FA7"/>
    <w:rsid w:val="00F54B44"/>
    <w:rsid w:val="00F553E8"/>
    <w:rsid w:val="00F84DBF"/>
    <w:rsid w:val="00FB253D"/>
    <w:rsid w:val="00FB7DB8"/>
    <w:rsid w:val="03A8661D"/>
    <w:rsid w:val="04470F3D"/>
    <w:rsid w:val="059C1D28"/>
    <w:rsid w:val="075033FB"/>
    <w:rsid w:val="08847A33"/>
    <w:rsid w:val="09287878"/>
    <w:rsid w:val="09E712B9"/>
    <w:rsid w:val="0B5819E9"/>
    <w:rsid w:val="0CCE01E1"/>
    <w:rsid w:val="0FDA6061"/>
    <w:rsid w:val="10707532"/>
    <w:rsid w:val="10E2628D"/>
    <w:rsid w:val="11BB054B"/>
    <w:rsid w:val="11CC03FF"/>
    <w:rsid w:val="138E25E5"/>
    <w:rsid w:val="13DB4604"/>
    <w:rsid w:val="1560371C"/>
    <w:rsid w:val="16200D2A"/>
    <w:rsid w:val="16D215F8"/>
    <w:rsid w:val="17DC0586"/>
    <w:rsid w:val="190707D9"/>
    <w:rsid w:val="19995C76"/>
    <w:rsid w:val="1BB86AFC"/>
    <w:rsid w:val="1CBA011D"/>
    <w:rsid w:val="1D7801B5"/>
    <w:rsid w:val="1E96590C"/>
    <w:rsid w:val="22154EC3"/>
    <w:rsid w:val="22C860B5"/>
    <w:rsid w:val="24C95707"/>
    <w:rsid w:val="29ED268D"/>
    <w:rsid w:val="2A124E9B"/>
    <w:rsid w:val="2B41216A"/>
    <w:rsid w:val="2C7E2AC4"/>
    <w:rsid w:val="2DE70D7C"/>
    <w:rsid w:val="2EFB1A09"/>
    <w:rsid w:val="31652A74"/>
    <w:rsid w:val="32924A88"/>
    <w:rsid w:val="337E459A"/>
    <w:rsid w:val="34D15E8B"/>
    <w:rsid w:val="35AE44CD"/>
    <w:rsid w:val="378A7DC6"/>
    <w:rsid w:val="37A007E2"/>
    <w:rsid w:val="39891CFB"/>
    <w:rsid w:val="3A0E298A"/>
    <w:rsid w:val="3E8D4BF7"/>
    <w:rsid w:val="3F95654E"/>
    <w:rsid w:val="3FD03934"/>
    <w:rsid w:val="3FD32EF6"/>
    <w:rsid w:val="40613D96"/>
    <w:rsid w:val="40E81D46"/>
    <w:rsid w:val="4186264F"/>
    <w:rsid w:val="431E1EA8"/>
    <w:rsid w:val="44F578AA"/>
    <w:rsid w:val="453E199B"/>
    <w:rsid w:val="470E2AB0"/>
    <w:rsid w:val="49024BDF"/>
    <w:rsid w:val="4A9544B7"/>
    <w:rsid w:val="4DBA7D84"/>
    <w:rsid w:val="4E2839A5"/>
    <w:rsid w:val="4EE02BA0"/>
    <w:rsid w:val="4EF23E0F"/>
    <w:rsid w:val="50B339A0"/>
    <w:rsid w:val="52B32C7F"/>
    <w:rsid w:val="53B47182"/>
    <w:rsid w:val="549D5989"/>
    <w:rsid w:val="55B22FDB"/>
    <w:rsid w:val="55BA10B5"/>
    <w:rsid w:val="56357621"/>
    <w:rsid w:val="57014131"/>
    <w:rsid w:val="585571C8"/>
    <w:rsid w:val="5B575FC8"/>
    <w:rsid w:val="5CC143F7"/>
    <w:rsid w:val="5F3C7D19"/>
    <w:rsid w:val="60ED77E3"/>
    <w:rsid w:val="61C7561A"/>
    <w:rsid w:val="61E85EA1"/>
    <w:rsid w:val="633F25D4"/>
    <w:rsid w:val="647947DB"/>
    <w:rsid w:val="669F5E61"/>
    <w:rsid w:val="67C0395F"/>
    <w:rsid w:val="67C455C2"/>
    <w:rsid w:val="68C34CCD"/>
    <w:rsid w:val="6C194584"/>
    <w:rsid w:val="6D195938"/>
    <w:rsid w:val="6E6B2995"/>
    <w:rsid w:val="70D71AFB"/>
    <w:rsid w:val="72707417"/>
    <w:rsid w:val="72F16E20"/>
    <w:rsid w:val="74776104"/>
    <w:rsid w:val="751856AD"/>
    <w:rsid w:val="751F1940"/>
    <w:rsid w:val="75B83356"/>
    <w:rsid w:val="77D93663"/>
    <w:rsid w:val="796D1E53"/>
    <w:rsid w:val="7BCE05C6"/>
    <w:rsid w:val="7DE52B59"/>
    <w:rsid w:val="7F877F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nhideWhenUsed="0" w:uiPriority="0" w:semiHidden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styleId="13">
    <w:name w:val="Hyperlink"/>
    <w:basedOn w:val="12"/>
    <w:semiHidden/>
    <w:unhideWhenUsed/>
    <w:uiPriority w:val="0"/>
    <w:rPr>
      <w:color w:val="0000FF"/>
      <w:u w:val="single"/>
    </w:rPr>
  </w:style>
  <w:style w:type="character" w:styleId="14">
    <w:name w:val="HTML Code"/>
    <w:basedOn w:val="12"/>
    <w:qFormat/>
    <w:uiPriority w:val="0"/>
    <w:rPr>
      <w:rFonts w:ascii="Courier New" w:hAnsi="Courier New"/>
      <w:sz w:val="20"/>
    </w:rPr>
  </w:style>
  <w:style w:type="character" w:customStyle="1" w:styleId="15">
    <w:name w:val="批注框文本 字符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眉 字符"/>
    <w:basedOn w:val="12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字符"/>
    <w:basedOn w:val="12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标题 2 Char"/>
    <w:link w:val="3"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AF39A1-D5D5-462A-81FE-F0948A5631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379</Words>
  <Characters>2166</Characters>
  <Lines>18</Lines>
  <Paragraphs>5</Paragraphs>
  <TotalTime>3</TotalTime>
  <ScaleCrop>false</ScaleCrop>
  <LinksUpToDate>false</LinksUpToDate>
  <CharactersWithSpaces>2540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CloudSee</dc:creator>
  <cp:lastModifiedBy>Administrator</cp:lastModifiedBy>
  <dcterms:modified xsi:type="dcterms:W3CDTF">2019-05-06T07:01:31Z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